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500"/>
              <w:left w:type="dxa" w:w="360"/>
              <w:bottom w:type="dxa" w:w="500"/>
              <w:right w:type="dxa" w:w="360"/>
            </w:tcMar>
          </w:tcPr>
          <w:p>
            <w:pPr>
              <w:spacing w:after="80" w:before="0"/>
              <w:jc w:val="center"/>
            </w:pPr>
            <w:r>
              <w:rPr>
                <w:rFonts w:ascii="Arial" w:cs="Arial" w:eastAsia="Arial" w:hAnsi="Arial"/>
                <w:b/>
                <w:bCs/>
                <w:color w:val="C9A94E"/>
                <w:sz w:val="36"/>
                <w:szCs w:val="36"/>
              </w:rPr>
              <w:t xml:space="preserve">FAIRVIEW CHURCH OF CHRIST</w:t>
            </w:r>
          </w:p>
          <w:p>
            <w:pPr>
              <w:spacing w:after="80" w:before="0"/>
              <w:jc w:val="center"/>
            </w:pPr>
            <w:r>
              <w:rPr>
                <w:rFonts w:ascii="Arial" w:cs="Arial" w:eastAsia="Arial" w:hAnsi="Arial"/>
                <w:b/>
                <w:bCs/>
                <w:color w:val="FFFFFF"/>
                <w:sz w:val="30"/>
                <w:szCs w:val="30"/>
              </w:rPr>
              <w:t xml:space="preserve">Campaign Portfolio</w:t>
            </w:r>
          </w:p>
          <w:p>
            <w:pPr>
              <w:spacing w:after="80" w:before="0"/>
              <w:jc w:val="center"/>
            </w:pPr>
            <w:r>
              <w:rPr>
                <w:rFonts w:ascii="Arial" w:cs="Arial" w:eastAsia="Arial" w:hAnsi="Arial"/>
                <w:color w:val="AABCD8"/>
                <w:sz w:val="24"/>
                <w:szCs w:val="24"/>
              </w:rPr>
              <w:t xml:space="preserve">2 Data-Driven Campaigns  ·  2026-10-09 Community Intelligence Report</w:t>
            </w:r>
          </w:p>
          <w:p>
            <w:pPr>
              <w:spacing w:after="0" w:before="0"/>
              <w:jc w:val="center"/>
            </w:pPr>
            <w:r>
              <w:rPr>
                <w:rFonts w:ascii="Arial" w:cs="Arial" w:eastAsia="Arial" w:hAnsi="Arial"/>
                <w:color w:val="8899BB"/>
                <w:sz w:val="20"/>
                <w:szCs w:val="20"/>
              </w:rPr>
              <w:t xml:space="preserve">Prepared by: Kairos Intelligence  ·  Date: 2026-10-09</w:t>
            </w:r>
          </w:p>
        </w:tc>
      </w:tr>
    </w:tbl>
    <w:p>
      <w:pPr>
        <w:spacing w:after="20" w:before="60"/>
      </w:pPr>
      <w:r>
        <w:rPr>
          <w:rFonts w:ascii="Arial" w:cs="Arial" w:eastAsia="Arial" w:hAnsi="Arial"/>
          <w:b/>
          <w:bCs/>
          <w:i/>
          <w:iCs/>
          <w:color w:val="2E5FA3"/>
          <w:sz w:val="17"/>
          <w:szCs w:val="17"/>
        </w:rPr>
        <w:t xml:space="preserve">Prepared for the elders, ministers and deacons of Fairview Church of Christ. Deliberative material — not for republication.</w:t>
      </w:r>
    </w:p>
    <w:p>
      <w:pPr>
        <w:spacing w:after="60" w:before="0"/>
      </w:pPr>
      <w:r>
        <w:rPr>
          <w:rFonts w:ascii="Arial" w:cs="Arial" w:eastAsia="Arial" w:hAnsi="Arial"/>
          <w:i/>
          <w:iCs/>
          <w:color w:val="666666"/>
          <w:sz w:val="17"/>
          <w:szCs w:val="17"/>
        </w:rPr>
        <w:t xml:space="preserve">Generated 2026-10-09 09:17 CDT. This portfolio is assembled automatically from the congregation’s Community Intelligence Report. Verify any fact before acting on it or repeating it publicly.  Corrections: kairosnews2026@gmail.com</w:t>
      </w:r>
    </w:p>
    <w:p>
      <w:pPr>
        <w:spacing w:after="0" w:before="2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spacing w:after="80" w:before="80"/>
            </w:pPr>
            <w:r>
              <w:rPr>
                <w:rFonts w:ascii="Arial" w:cs="Arial" w:eastAsia="Arial" w:hAnsi="Arial"/>
                <w:b/>
                <w:bCs/>
                <w:color w:val="FFFFFF"/>
                <w:sz w:val="26"/>
                <w:szCs w:val="26"/>
              </w:rPr>
              <w:t xml:space="preserve">WHAT THIS PORTFOLIO ASKS OF YOU</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 campaigns that follow are described separately. Taken together they cost and require the following.</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Portfolio Totals</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Total monthly cost</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$520-1,250/mo at peak (January), plus a one-time mailing of $350-600 in November [T4: local print, postage and ad-rate estimates]</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Volunteers required</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About 30 distinct people (12-14 for Campaign 1, 16 for Campaign 2) [T4], matching the field report's roughly 30 of 65</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Volunteer hours per week</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About 65 combined at peak in January; about 35 in October and December [T4: roles times weekly hours]</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Months to full deployment</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6 months: October 2026 through March 2027, when Campaign 2's last card month ends</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CAN THIS CONGREGATION CARRY IT?</w:t>
            </w:r>
          </w:p>
          <w:p>
            <w:pPr>
              <w:spacing w:after="0" w:before="0"/>
            </w:pPr>
            <w:r>
              <w:rPr>
                <w:rFonts w:ascii="Arial" w:cs="Arial" w:eastAsia="Arial" w:hAnsi="Arial"/>
                <w:color w:val="1A1A1A"/>
                <w:sz w:val="22"/>
                <w:szCs w:val="22"/>
              </w:rPr>
              <w:t xml:space="preserve">This portfolio needs about 30 volunteers against the 65 active volunteers reported among 240 members and 185 in attendance. That leaves about 35 to keep the benevolence closet and current visitation staffed.</w:t>
            </w:r>
          </w:p>
        </w:tc>
      </w:tr>
    </w:tbl>
    <w:p>
      <w:pPr>
        <w:spacing w:after="0" w:before="10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If You Begin One Thing, Begin This</w:t>
      </w:r>
    </w:p>
    <w:p>
      <w:pPr>
        <w:spacing w:after="80" w:before="80"/>
      </w:pPr>
      <w:r>
        <w:rPr>
          <w:rFonts w:ascii="Arial" w:cs="Arial" w:eastAsia="Arial" w:hAnsi="Arial"/>
          <w:b/>
          <w:bCs/>
          <w:color w:val="2E5FA3"/>
          <w:sz w:val="22"/>
          <w:szCs w:val="22"/>
        </w:rPr>
        <w:t xml:space="preserve">Campaign 1 - What does baptism do?</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Profile 6, the Cultural Christian, is 66,903-77,109 adults [T2], several times any other condition, and it needs teachers more than money. Fairview's 65 volunteers can carry this class while Campaign 2 starts in November.</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FIRST STEP, THIS WEEK</w:t>
            </w:r>
          </w:p>
          <w:p>
            <w:pPr>
              <w:spacing w:after="0" w:before="0"/>
            </w:pPr>
            <w:r>
              <w:rPr>
                <w:rFonts w:ascii="Arial" w:cs="Arial" w:eastAsia="Arial" w:hAnsi="Arial"/>
                <w:color w:val="1A1A1A"/>
                <w:sz w:val="22"/>
                <w:szCs w:val="22"/>
              </w:rPr>
              <w:t xml:space="preserve">Ask one member to claim the Fairview Google Business Profile this week, and ask the elders to name who will confirm the Sunday worship time for the page.</w:t>
            </w:r>
          </w:p>
        </w:tc>
      </w:tr>
    </w:tbl>
    <w:p>
      <w:pPr>
        <w:spacing w:after="0" w:before="10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What Should Wait, and On What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6000"/>
      </w:tblGrid>
      <w:tr>
        <w:trPr>
          <w:tblHeader/>
        </w:trPr>
        <w:tc>
          <w:tcPr>
            <w:tcW w:type="dxa" w:w="33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Campaign</w:t>
            </w:r>
          </w:p>
        </w:tc>
        <w:tc>
          <w:tcPr>
            <w:tcW w:type="dxa" w:w="6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Waiting On</w:t>
            </w:r>
          </w:p>
        </w:tc>
      </w:tr>
      <w:tr>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Campaign 3 - The Newcomer (Profile 10, the Newcomer, You Are No Longer a Stranger)</w:t>
            </w:r>
          </w:p>
        </w:tc>
        <w:tc>
          <w:tcPr>
            <w:tcW w:type="dxa" w:w="6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January class is finished, teachers are leading home studies, and more than the two Spanish-conversational members can commit to welcoming and translating.</w:t>
            </w:r>
          </w:p>
        </w:tc>
      </w:tr>
      <w:tr>
        <w:tc>
          <w:tcPr>
            <w:tcW w:type="dxa" w:w="3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Campaign 4 - The Young Family Under Pressure (Profile 12, the Young Family Under Pressure, The Thing You Cannot Give Them)</w:t>
            </w:r>
          </w:p>
        </w:tc>
        <w:tc>
          <w:tcPr>
            <w:tcW w:type="dxa" w:w="6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Campaign 1 teachers can take on more studies. Any contact must go through parents, and the elders must agree with the part-time youth minister on how.</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Deferring is not abandoning. A campaign begun and dropped costs more than one not begun.</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spacing w:after="80" w:before="80"/>
            </w:pPr>
            <w:r>
              <w:rPr>
                <w:rFonts w:ascii="Arial" w:cs="Arial" w:eastAsia="Arial" w:hAnsi="Arial"/>
                <w:b/>
                <w:bCs/>
                <w:color w:val="FFFFFF"/>
                <w:sz w:val="26"/>
                <w:szCs w:val="26"/>
              </w:rPr>
              <w:t xml:space="preserve">CAMPAIGN INDEX</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3500"/>
        <w:gridCol w:w="5360"/>
      </w:tblGrid>
      <w:tr>
        <w:trPr>
          <w:tblHeader/>
        </w:trPr>
        <w:tc>
          <w:tcPr>
            <w:tcW w:type="dxa" w:w="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t>
            </w:r>
          </w:p>
        </w:tc>
        <w:tc>
          <w:tcPr>
            <w:tcW w:type="dxa" w:w="3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Campaign Name</w:t>
            </w:r>
          </w:p>
        </w:tc>
        <w:tc>
          <w:tcPr>
            <w:tcW w:type="dxa" w:w="53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Target Audience</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C1</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"What does baptism do?"</w:t>
            </w:r>
          </w:p>
        </w:tc>
        <w:tc>
          <w:tcPr>
            <w:tcW w:type="dxa" w:w="5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Profiles 6 and 4 (the Cultural Christian; the Casually Dechurched) - the Cultural Christian (66,903-77,109 here) and the Casually Dechurched (17,860-31,467), field-wide</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C2</w:t>
            </w:r>
          </w:p>
        </w:tc>
        <w:tc>
          <w:tcPr>
            <w:tcW w:type="dxa" w:w="3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"Widows and older neighbors"</w:t>
            </w:r>
          </w:p>
        </w:tc>
        <w:tc>
          <w:tcPr>
            <w:tcW w:type="dxa" w:w="5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9, the Bereaved and the Aging (11,385-16,073 here), routes 37128-R019 and 37128-C034 and nearby senior residences</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EVANGELISTIC PHILOSOPHY</w:t>
            </w:r>
          </w:p>
          <w:p>
            <w:pPr>
              <w:spacing w:after="0" w:before="0"/>
            </w:pPr>
            <w:r>
              <w:rPr>
                <w:rFonts w:ascii="Arial" w:cs="Arial" w:eastAsia="Arial" w:hAnsi="Arial"/>
                <w:color w:val="1A1A1A"/>
                <w:sz w:val="22"/>
                <w:szCs w:val="22"/>
              </w:rPr>
              <w:t xml:space="preserve">Most of Fairview's neighbors already call themselves Christians. We respect that faith and ask from Acts when sins are forgiven, never attacking where anyone worships. We serve older neighbors because they are neighbors, and offer the gospel alongside without charging for it.</w:t>
            </w:r>
          </w:p>
        </w:tc>
      </w:tr>
    </w:tbl>
    <w:p>
      <w:pPr>
        <w:spacing w:after="0" w:before="2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single" w:color="C9A94E" w:sz="16"/>
              <w:bottom w:val="single" w:color="C9A94E" w:sz="6"/>
              <w:right w:val="none" w:color="FFFFFF" w:sz="0"/>
            </w:tcBorders>
            <w:shd w:fill="1F3864" w:val="clear"/>
            <w:tcMar>
              <w:top w:type="dxa" w:w="120"/>
              <w:left w:type="dxa" w:w="240"/>
              <w:bottom w:type="dxa" w:w="120"/>
              <w:right w:type="dxa" w:w="240"/>
            </w:tcMar>
          </w:tcPr>
          <w:p>
            <w:pPr>
              <w:spacing w:after="40" w:before="0"/>
            </w:pPr>
            <w:r>
              <w:rPr>
                <w:rFonts w:ascii="Arial" w:cs="Arial" w:eastAsia="Arial" w:hAnsi="Arial"/>
                <w:b/>
                <w:bCs/>
                <w:color w:val="C9A94E"/>
                <w:sz w:val="20"/>
                <w:szCs w:val="20"/>
              </w:rPr>
              <w:t xml:space="preserve">CAMPAIGN 1  ·  </w:t>
            </w:r>
            <w:r>
              <w:rPr>
                <w:rFonts w:ascii="Arial" w:cs="Arial" w:eastAsia="Arial" w:hAnsi="Arial"/>
                <w:b/>
                <w:bCs/>
                <w:color w:val="FFFFFF"/>
                <w:sz w:val="26"/>
                <w:szCs w:val="26"/>
              </w:rPr>
              <w:t xml:space="preserve">"What does baptism do?"</w:t>
            </w:r>
          </w:p>
          <w:p>
            <w:pPr>
              <w:spacing w:after="40" w:before="0"/>
            </w:pPr>
            <w:r>
              <w:rPr>
                <w:rFonts w:ascii="Arial" w:cs="Arial" w:eastAsia="Arial" w:hAnsi="Arial"/>
                <w:i/>
                <w:iCs/>
                <w:color w:val="AABCD8"/>
                <w:sz w:val="22"/>
                <w:szCs w:val="22"/>
              </w:rPr>
              <w:t xml:space="preserve">“Four weeks. Every conversion in Acts. Read it for yourself.”  </w:t>
            </w:r>
          </w:p>
          <w:p>
            <w:pPr>
              <w:spacing w:after="0" w:before="0"/>
            </w:pPr>
            <w:r>
              <w:rPr>
                <w:rFonts w:ascii="Arial" w:cs="Arial" w:eastAsia="Arial" w:hAnsi="Arial"/>
                <w:color w:val="AABCD8"/>
                <w:sz w:val="20"/>
                <w:szCs w:val="20"/>
              </w:rPr>
              <w:t xml:space="preserve">▸  Target: Profiles 6 and 4 (the Cultural Christian; the Casually Dechurched) - the Cultural Christian (66,903-77,109 here) and the Casually Dechurched (17,860-31,467), field-wide</w:t>
            </w:r>
          </w:p>
        </w:tc>
      </w:tr>
    </w:tbl>
    <w:p>
      <w:pPr>
        <w:spacing w:after="0" w:before="8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Demographic Basis</w:t>
      </w:r>
    </w:p>
    <w:p>
      <w:pPr>
        <w:spacing w:after="80" w:before="80"/>
      </w:pPr>
      <w:r>
        <w:rPr>
          <w:rFonts w:ascii="Arial" w:cs="Arial" w:eastAsia="Arial" w:hAnsi="Arial"/>
          <w:color w:val="1A1A1A"/>
          <w:sz w:val="22"/>
          <w:szCs w:val="22"/>
        </w:rPr>
        <w:t xml:space="preserve">Profile 6, the Cultural Christian, is the largest condition by far, and Tennessee is 72% Christian [T1]. Most hearers think the baptism question is settled, so the invitation is to read Acts together.</w:t>
      </w:r>
    </w:p>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Scripture &amp; Theological Theme</w:t>
      </w:r>
    </w:p>
    <w:p>
      <w:pPr>
        <w:spacing w:after="80" w:before="80"/>
      </w:pPr>
      <w:r>
        <w:rPr>
          <w:rFonts w:ascii="Arial" w:cs="Arial" w:eastAsia="Arial" w:hAnsi="Arial"/>
          <w:color w:val="1A1A1A"/>
          <w:sz w:val="22"/>
          <w:szCs w:val="22"/>
        </w:rPr>
        <w:t xml:space="preserve">Acts 2:38, 22:16; Romans 6:3-4; 1 Peter 3:21 - baptism is where the believer's sins are washed away and he is raised to walk anew.</w:t>
      </w:r>
    </w:p>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Campaign Objective</w:t>
      </w:r>
    </w:p>
    <w:p>
      <w:pPr>
        <w:spacing w:after="80" w:before="80"/>
      </w:pPr>
      <w:r>
        <w:rPr>
          <w:rFonts w:ascii="Arial" w:cs="Arial" w:eastAsia="Arial" w:hAnsi="Arial"/>
          <w:color w:val="1A1A1A"/>
          <w:sz w:val="22"/>
          <w:szCs w:val="22"/>
        </w:rPr>
        <w:t xml:space="preserve">Bring believers and the dechurched to hear the gospel in Acts, believe, repent, confess Christ and be baptized for the forgiveness of sins, through the class and home studies.</w:t>
      </w:r>
    </w:p>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Campaign Phases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
        <w:gridCol w:w="9000"/>
      </w:tblGrid>
      <w:tr>
        <w:tc>
          <w:tcPr>
            <w:tcW w:type="dxa" w:w="360"/>
            <w:tcBorders>
              <w:top w:val="none" w:color="FFFFFF" w:sz="0"/>
              <w:left w:val="none" w:color="FFFFFF" w:sz="0"/>
              <w:bottom w:val="none" w:color="FFFFFF" w:sz="0"/>
              <w:right w:val="none" w:color="FFFFFF" w:sz="0"/>
            </w:tcBorders>
            <w:shd w:fill="2E5FA3" w:val="clear"/>
            <w:tcMar>
              <w:top w:type="dxa" w:w="80"/>
              <w:left w:type="dxa" w:w="80"/>
              <w:bottom w:type="dxa" w:w="80"/>
              <w:right w:type="dxa" w:w="80"/>
            </w:tcMar>
          </w:tcPr>
          <w:p>
            <w:pPr>
              <w:spacing w:after="0" w:before="0"/>
              <w:jc w:val="center"/>
            </w:pPr>
            <w:r>
              <w:rPr>
                <w:rFonts w:ascii="Arial" w:cs="Arial" w:eastAsia="Arial" w:hAnsi="Arial"/>
                <w:b/>
                <w:bCs/>
                <w:color w:val="FFFFFF"/>
                <w:sz w:val="20"/>
                <w:szCs w:val="20"/>
              </w:rPr>
              <w:t xml:space="preserve">P1</w:t>
            </w:r>
          </w:p>
        </w:tc>
        <w:tc>
          <w:tcPr>
            <w:tcW w:type="dxa" w:w="9000"/>
            <w:tcBorders>
              <w:top w:val="single" w:color="CCCCCC" w:sz="1"/>
              <w:left w:val="none" w:color="FFFFFF" w:sz="0"/>
              <w:bottom w:val="single" w:color="CCCCCC" w:sz="1"/>
              <w:right w:val="none" w:color="FFFFFF" w:sz="0"/>
            </w:tcBorders>
            <w:shd w:fill="EAF2FB" w:val="clear"/>
            <w:tcMar>
              <w:top w:type="dxa" w:w="80"/>
              <w:left w:type="dxa" w:w="160"/>
              <w:bottom w:type="dxa" w:w="80"/>
              <w:right w:type="dxa" w:w="160"/>
            </w:tcMar>
          </w:tcPr>
          <w:p>
            <w:pPr>
              <w:spacing w:after="40" w:before="0"/>
            </w:pPr>
            <w:r>
              <w:rPr>
                <w:rFonts w:ascii="Arial" w:cs="Arial" w:eastAsia="Arial" w:hAnsi="Arial"/>
                <w:b/>
                <w:bCs/>
                <w:color w:val="1F3864"/>
                <w:sz w:val="22"/>
                <w:szCs w:val="22"/>
              </w:rPr>
              <w:t xml:space="preserve">Phase 1: Be findable and name names  </w:t>
            </w:r>
            <w:r>
              <w:rPr>
                <w:rFonts w:ascii="Arial" w:cs="Arial" w:eastAsia="Arial" w:hAnsi="Arial"/>
                <w:i/>
                <w:iCs/>
                <w:color w:val="666666"/>
                <w:sz w:val="20"/>
                <w:szCs w:val="20"/>
              </w:rPr>
              <w:t xml:space="preserve">(October)</w:t>
            </w:r>
          </w:p>
          <w:p>
            <w:pPr>
              <w:spacing w:after="0" w:before="40"/>
            </w:pPr>
            <w:r>
              <w:rPr>
                <w:rFonts w:ascii="Arial" w:cs="Arial" w:eastAsia="Arial" w:hAnsi="Arial"/>
                <w:color w:val="1A1A1A"/>
                <w:sz w:val="20"/>
                <w:szCs w:val="20"/>
              </w:rPr>
              <w:t xml:space="preserve">▸  Claim and verify the Google Business Profile and publish a plain page on what Fairview teaches about baptism by Oct 31</w:t>
            </w:r>
          </w:p>
          <w:p>
            <w:pPr>
              <w:spacing w:after="0" w:before="40"/>
            </w:pPr>
            <w:r>
              <w:rPr>
                <w:rFonts w:ascii="Arial" w:cs="Arial" w:eastAsia="Arial" w:hAnsi="Arial"/>
                <w:color w:val="1A1A1A"/>
                <w:sz w:val="20"/>
                <w:szCs w:val="20"/>
              </w:rPr>
              <w:t xml:space="preserve">▸  Begin training 8-10 members to lead a study through the conversions in Acts</w:t>
            </w:r>
          </w:p>
          <w:p>
            <w:pPr>
              <w:spacing w:after="0" w:before="40"/>
            </w:pPr>
            <w:r>
              <w:rPr>
                <w:rFonts w:ascii="Arial" w:cs="Arial" w:eastAsia="Arial" w:hAnsi="Arial"/>
                <w:color w:val="1A1A1A"/>
                <w:sz w:val="20"/>
                <w:szCs w:val="20"/>
              </w:rPr>
              <w:t xml:space="preserve">▸  Each member names three friends or relatives who believe but were not immersed for remission</w:t>
            </w:r>
          </w:p>
          <w:p>
            <w:pPr>
              <w:spacing w:after="0" w:before="40"/>
            </w:pPr>
            <w:r>
              <w:rPr>
                <w:rFonts w:ascii="Arial" w:cs="Arial" w:eastAsia="Arial" w:hAnsi="Arial"/>
                <w:color w:val="1A1A1A"/>
                <w:sz w:val="20"/>
                <w:szCs w:val="20"/>
              </w:rPr>
              <w:t xml:space="preserve">▸  Confirm and print the Sunday worship time before any invitation goes out</w:t>
            </w:r>
          </w:p>
        </w:tc>
      </w:tr>
    </w:tbl>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
        <w:gridCol w:w="9000"/>
      </w:tblGrid>
      <w:tr>
        <w:tc>
          <w:tcPr>
            <w:tcW w:type="dxa" w:w="360"/>
            <w:tcBorders>
              <w:top w:val="none" w:color="FFFFFF" w:sz="0"/>
              <w:left w:val="none" w:color="FFFFFF" w:sz="0"/>
              <w:bottom w:val="none" w:color="FFFFFF" w:sz="0"/>
              <w:right w:val="none" w:color="FFFFFF" w:sz="0"/>
            </w:tcBorders>
            <w:shd w:fill="2E5FA3" w:val="clear"/>
            <w:tcMar>
              <w:top w:type="dxa" w:w="80"/>
              <w:left w:type="dxa" w:w="80"/>
              <w:bottom w:type="dxa" w:w="80"/>
              <w:right w:type="dxa" w:w="80"/>
            </w:tcMar>
          </w:tcPr>
          <w:p>
            <w:pPr>
              <w:spacing w:after="0" w:before="0"/>
              <w:jc w:val="center"/>
            </w:pPr>
            <w:r>
              <w:rPr>
                <w:rFonts w:ascii="Arial" w:cs="Arial" w:eastAsia="Arial" w:hAnsi="Arial"/>
                <w:b/>
                <w:bCs/>
                <w:color w:val="FFFFFF"/>
                <w:sz w:val="20"/>
                <w:szCs w:val="20"/>
              </w:rPr>
              <w:t xml:space="preserve">P2</w:t>
            </w:r>
          </w:p>
        </w:tc>
        <w:tc>
          <w:tcPr>
            <w:tcW w:type="dxa" w:w="9000"/>
            <w:tcBorders>
              <w:top w:val="single" w:color="CCCCCC" w:sz="1"/>
              <w:left w:val="none" w:color="FFFFFF" w:sz="0"/>
              <w:bottom w:val="single" w:color="CCCCCC" w:sz="1"/>
              <w:right w:val="none" w:color="FFFFFF" w:sz="0"/>
            </w:tcBorders>
            <w:shd w:fill="EAF2FB" w:val="clear"/>
            <w:tcMar>
              <w:top w:type="dxa" w:w="80"/>
              <w:left w:type="dxa" w:w="160"/>
              <w:bottom w:type="dxa" w:w="80"/>
              <w:right w:type="dxa" w:w="160"/>
            </w:tcMar>
          </w:tcPr>
          <w:p>
            <w:pPr>
              <w:spacing w:after="40" w:before="0"/>
            </w:pPr>
            <w:r>
              <w:rPr>
                <w:rFonts w:ascii="Arial" w:cs="Arial" w:eastAsia="Arial" w:hAnsi="Arial"/>
                <w:b/>
                <w:bCs/>
                <w:color w:val="1F3864"/>
                <w:sz w:val="22"/>
                <w:szCs w:val="22"/>
              </w:rPr>
              <w:t xml:space="preserve">Phase 2: Train teachers and invite in person  </w:t>
            </w:r>
            <w:r>
              <w:rPr>
                <w:rFonts w:ascii="Arial" w:cs="Arial" w:eastAsia="Arial" w:hAnsi="Arial"/>
                <w:i/>
                <w:iCs/>
                <w:color w:val="666666"/>
                <w:sz w:val="20"/>
                <w:szCs w:val="20"/>
              </w:rPr>
              <w:t xml:space="preserve">(December)</w:t>
            </w:r>
          </w:p>
          <w:p>
            <w:pPr>
              <w:spacing w:after="0" w:before="40"/>
            </w:pPr>
            <w:r>
              <w:rPr>
                <w:rFonts w:ascii="Arial" w:cs="Arial" w:eastAsia="Arial" w:hAnsi="Arial"/>
                <w:color w:val="1A1A1A"/>
                <w:sz w:val="20"/>
                <w:szCs w:val="20"/>
              </w:rPr>
              <w:t xml:space="preserve">▸  Finish training 8 teachers; each practices Acts 2, 8, 9/22, 10, 16 and 19 aloud</w:t>
            </w:r>
          </w:p>
          <w:p>
            <w:pPr>
              <w:spacing w:after="0" w:before="40"/>
            </w:pPr>
            <w:r>
              <w:rPr>
                <w:rFonts w:ascii="Arial" w:cs="Arial" w:eastAsia="Arial" w:hAnsi="Arial"/>
                <w:color w:val="1A1A1A"/>
                <w:sz w:val="20"/>
                <w:szCs w:val="20"/>
              </w:rPr>
              <w:t xml:space="preserve">▸  Members invite named friends in person and give I Thought I Was Already Saved to believers and You Can Come Back to the dechurched</w:t>
            </w:r>
          </w:p>
          <w:p>
            <w:pPr>
              <w:spacing w:after="0" w:before="40"/>
            </w:pPr>
            <w:r>
              <w:rPr>
                <w:rFonts w:ascii="Arial" w:cs="Arial" w:eastAsia="Arial" w:hAnsi="Arial"/>
                <w:color w:val="1A1A1A"/>
                <w:sz w:val="20"/>
                <w:szCs w:val="20"/>
              </w:rPr>
              <w:t xml:space="preserve">▸  Start search ads on questions such as 'is baptism necessary' pointing to the page</w:t>
            </w:r>
          </w:p>
          <w:p>
            <w:pPr>
              <w:spacing w:after="0" w:before="40"/>
            </w:pPr>
            <w:r>
              <w:rPr>
                <w:rFonts w:ascii="Arial" w:cs="Arial" w:eastAsia="Arial" w:hAnsi="Arial"/>
                <w:color w:val="1A1A1A"/>
                <w:sz w:val="20"/>
                <w:szCs w:val="20"/>
              </w:rPr>
              <w:t xml:space="preserve">▸  Social ad copy is a DRAFT for human review: 'What does the Bible say baptism does? A four-week class in January.' Target adults only, by distance and age</w:t>
            </w:r>
          </w:p>
        </w:tc>
      </w:tr>
    </w:tbl>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
        <w:gridCol w:w="9000"/>
      </w:tblGrid>
      <w:tr>
        <w:tc>
          <w:tcPr>
            <w:tcW w:type="dxa" w:w="360"/>
            <w:tcBorders>
              <w:top w:val="none" w:color="FFFFFF" w:sz="0"/>
              <w:left w:val="none" w:color="FFFFFF" w:sz="0"/>
              <w:bottom w:val="none" w:color="FFFFFF" w:sz="0"/>
              <w:right w:val="none" w:color="FFFFFF" w:sz="0"/>
            </w:tcBorders>
            <w:shd w:fill="2E5FA3" w:val="clear"/>
            <w:tcMar>
              <w:top w:type="dxa" w:w="80"/>
              <w:left w:type="dxa" w:w="80"/>
              <w:bottom w:type="dxa" w:w="80"/>
              <w:right w:type="dxa" w:w="80"/>
            </w:tcMar>
          </w:tcPr>
          <w:p>
            <w:pPr>
              <w:spacing w:after="0" w:before="0"/>
              <w:jc w:val="center"/>
            </w:pPr>
            <w:r>
              <w:rPr>
                <w:rFonts w:ascii="Arial" w:cs="Arial" w:eastAsia="Arial" w:hAnsi="Arial"/>
                <w:b/>
                <w:bCs/>
                <w:color w:val="FFFFFF"/>
                <w:sz w:val="20"/>
                <w:szCs w:val="20"/>
              </w:rPr>
              <w:t xml:space="preserve">P3</w:t>
            </w:r>
          </w:p>
        </w:tc>
        <w:tc>
          <w:tcPr>
            <w:tcW w:type="dxa" w:w="9000"/>
            <w:tcBorders>
              <w:top w:val="single" w:color="CCCCCC" w:sz="1"/>
              <w:left w:val="none" w:color="FFFFFF" w:sz="0"/>
              <w:bottom w:val="single" w:color="CCCCCC" w:sz="1"/>
              <w:right w:val="none" w:color="FFFFFF" w:sz="0"/>
            </w:tcBorders>
            <w:shd w:fill="EAF2FB" w:val="clear"/>
            <w:tcMar>
              <w:top w:type="dxa" w:w="80"/>
              <w:left w:type="dxa" w:w="160"/>
              <w:bottom w:type="dxa" w:w="80"/>
              <w:right w:type="dxa" w:w="160"/>
            </w:tcMar>
          </w:tcPr>
          <w:p>
            <w:pPr>
              <w:spacing w:after="40" w:before="0"/>
            </w:pPr>
            <w:r>
              <w:rPr>
                <w:rFonts w:ascii="Arial" w:cs="Arial" w:eastAsia="Arial" w:hAnsi="Arial"/>
                <w:b/>
                <w:bCs/>
                <w:color w:val="1F3864"/>
                <w:sz w:val="22"/>
                <w:szCs w:val="22"/>
              </w:rPr>
              <w:t xml:space="preserve">Phase 3: Hold the class and open home studies  </w:t>
            </w:r>
            <w:r>
              <w:rPr>
                <w:rFonts w:ascii="Arial" w:cs="Arial" w:eastAsia="Arial" w:hAnsi="Arial"/>
                <w:i/>
                <w:iCs/>
                <w:color w:val="666666"/>
                <w:sz w:val="20"/>
                <w:szCs w:val="20"/>
              </w:rPr>
              <w:t xml:space="preserve">(January-February)</w:t>
            </w:r>
          </w:p>
          <w:p>
            <w:pPr>
              <w:spacing w:after="0" w:before="40"/>
            </w:pPr>
            <w:r>
              <w:rPr>
                <w:rFonts w:ascii="Arial" w:cs="Arial" w:eastAsia="Arial" w:hAnsi="Arial"/>
                <w:color w:val="1A1A1A"/>
                <w:sz w:val="20"/>
                <w:szCs w:val="20"/>
              </w:rPr>
              <w:t xml:space="preserve">▸  Hold the four-week class with a clear end date, reading every conversion in Acts and respecting where guests worship now</w:t>
            </w:r>
          </w:p>
          <w:p>
            <w:pPr>
              <w:spacing w:after="0" w:before="40"/>
            </w:pPr>
            <w:r>
              <w:rPr>
                <w:rFonts w:ascii="Arial" w:cs="Arial" w:eastAsia="Arial" w:hAnsi="Arial"/>
                <w:color w:val="1A1A1A"/>
                <w:sz w:val="20"/>
                <w:szCs w:val="20"/>
              </w:rPr>
              <w:t xml:space="preserve">▸  Offer a home study to any guest who asks; invite to Sunday worship and the Lord's Supper</w:t>
            </w:r>
          </w:p>
          <w:p>
            <w:pPr>
              <w:spacing w:after="0" w:before="40"/>
            </w:pPr>
            <w:r>
              <w:rPr>
                <w:rFonts w:ascii="Arial" w:cs="Arial" w:eastAsia="Arial" w:hAnsi="Arial"/>
                <w:color w:val="1A1A1A"/>
                <w:sz w:val="20"/>
                <w:szCs w:val="20"/>
              </w:rPr>
              <w:t xml:space="preserve">▸  Any contact with anyone under 18 goes only through a parent or guardian</w:t>
            </w:r>
          </w:p>
          <w:p>
            <w:pPr>
              <w:spacing w:after="0" w:before="40"/>
            </w:pPr>
            <w:r>
              <w:rPr>
                <w:rFonts w:ascii="Arial" w:cs="Arial" w:eastAsia="Arial" w:hAnsi="Arial"/>
                <w:color w:val="1A1A1A"/>
                <w:sz w:val="20"/>
                <w:szCs w:val="20"/>
              </w:rPr>
              <w:t xml:space="preserve">▸  Shepherd those who believe and repent toward confession and baptism; the step-free baptistery is ready</w:t>
            </w:r>
          </w:p>
        </w:tc>
      </w:tr>
    </w:tbl>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Budget Estimation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200"/>
        <w:gridCol w:w="1900"/>
        <w:gridCol w:w="3060"/>
      </w:tblGrid>
      <w:tr>
        <w:trPr>
          <w:tblHeader/>
        </w:trPr>
        <w:tc>
          <w:tcPr>
            <w:tcW w:type="dxa" w:w="3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Activity / Phase</w:t>
            </w:r>
          </w:p>
        </w:tc>
        <w:tc>
          <w:tcPr>
            <w:tcW w:type="dxa" w:w="1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Tier</w:t>
            </w:r>
          </w:p>
        </w:tc>
        <w:tc>
          <w:tcPr>
            <w:tcW w:type="dxa" w:w="1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Est. Cost</w:t>
            </w:r>
          </w:p>
        </w:tc>
        <w:tc>
          <w:tcPr>
            <w:tcW w:type="dxa" w:w="30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Notes</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Web page and Google Business Profile</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$0-20/mo</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Free profile; domain or hosting if needed [T4]</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Search ads</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$150-300/mo</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December-January, on baptism questions [T4]</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Social ads (draft copy reviewed by elders)</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$100-250/mo</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Adults only, by distance and age</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Printing the two recommended pamphlets</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$50-120/mo</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 Thought I Was Already Saved; You Can Come Back</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Class hospitality and materials</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$40-100/mo</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Fellowship hall seats 150</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TOTAL MONTHLY ESTIMATE</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$340-790/mo</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Peaks in December-January; October is nearer $60-200</w:t>
            </w:r>
          </w:p>
        </w:tc>
      </w:tr>
    </w:tbl>
    <w:p>
      <w:pPr>
        <w:spacing w:after="0" w:before="8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Volunteer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900"/>
        <w:gridCol w:w="3060"/>
        <w:gridCol w:w="2900"/>
      </w:tblGrid>
      <w:tr>
        <w:trPr>
          <w:tblHeader/>
        </w:trPr>
        <w:tc>
          <w:tcPr>
            <w:tcW w:type="dxa" w:w="2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Role</w:t>
            </w:r>
          </w:p>
        </w:tc>
        <w:tc>
          <w:tcPr>
            <w:tcW w:type="dxa" w:w="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 Needed</w:t>
            </w:r>
          </w:p>
        </w:tc>
        <w:tc>
          <w:tcPr>
            <w:tcW w:type="dxa" w:w="30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Training Required</w:t>
            </w:r>
          </w:p>
        </w:tc>
        <w:tc>
          <w:tcPr>
            <w:tcW w:type="dxa" w:w="2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Time Commitment</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Class and home study teachers</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8-10</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Study of the conversions in Acts, answering faith-only questions from the texts</w:t>
            </w:r>
          </w:p>
        </w:tc>
        <w:tc>
          <w:tcPr>
            <w:tcW w:type="dxa" w:w="2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 hrs/week</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Web page and profile steward</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Basic web editing; profile verification</w:t>
            </w:r>
          </w:p>
        </w:tc>
        <w:tc>
          <w:tcPr>
            <w:tcW w:type="dxa" w:w="2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 hrs/week</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Class hosts and hospitality</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Welcoming guests, no pressure</w:t>
            </w:r>
          </w:p>
        </w:tc>
        <w:tc>
          <w:tcPr>
            <w:tcW w:type="dxa" w:w="2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 hrs/week in January</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Campaign coordinator (keeps the list of invitations)</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Privacy of contact lists</w:t>
            </w:r>
          </w:p>
        </w:tc>
        <w:tc>
          <w:tcPr>
            <w:tcW w:type="dxa" w:w="2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 hrs/week</w:t>
            </w:r>
          </w:p>
        </w:tc>
      </w:tr>
    </w:tbl>
    <w:p>
      <w:pPr>
        <w:spacing w:after="0" w:before="8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Success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4160"/>
      </w:tblGrid>
      <w:tr>
        <w:trPr>
          <w:tblHeader/>
        </w:trPr>
        <w:tc>
          <w:tcPr>
            <w:tcW w:type="dxa" w:w="3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Metric</w:t>
            </w:r>
          </w:p>
        </w:tc>
        <w:tc>
          <w:tcPr>
            <w:tcW w:type="dxa" w:w="2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Target</w:t>
            </w:r>
          </w:p>
        </w:tc>
        <w:tc>
          <w:tcPr>
            <w:tcW w:type="dxa" w:w="41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Measurement Method</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Page and profile live</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By October 31</w:t>
            </w:r>
          </w:p>
        </w:tc>
        <w:tc>
          <w:tcPr>
            <w:tcW w:type="dxa" w:w="4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Check search and the profile dashboard</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Teachers trained</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 by December</w:t>
            </w:r>
          </w:p>
        </w:tc>
        <w:tc>
          <w:tcPr>
            <w:tcW w:type="dxa" w:w="4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Training roster</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Named invitations held by members</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At least 10 by early January</w:t>
            </w:r>
          </w:p>
        </w:tc>
        <w:tc>
          <w:tcPr>
            <w:tcW w:type="dxa" w:w="4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Coordinator's list, names kept private</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Guests at class who are not members</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 5 continue into home studies; 12 studies begun by April</w:t>
            </w:r>
          </w:p>
        </w:tc>
        <w:tc>
          <w:tcPr>
            <w:tcW w:type="dxa" w:w="4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Sign-in sheet with consent; teacher reports</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8760"/>
      </w:tblGrid>
      <w:tr>
        <w:tc>
          <w:tcPr>
            <w:gridSpan w:val="2"/>
            <w:tcBorders>
              <w:top w:val="none" w:color="FFFFFF" w:sz="0"/>
              <w:left w:val="none" w:color="FFFFFF" w:sz="0"/>
              <w:bottom w:val="none" w:color="FFFFFF" w:sz="0"/>
              <w:right w:val="none" w:color="FFFFFF" w:sz="0"/>
            </w:tcBorders>
            <w:shd w:fill="FEF9E7" w:val="clear"/>
            <w:tcMar>
              <w:top w:type="dxa" w:w="60"/>
              <w:left w:type="dxa" w:w="160"/>
              <w:bottom w:type="dxa" w:w="60"/>
              <w:right w:type="dxa" w:w="160"/>
            </w:tcMar>
          </w:tcPr>
          <w:p>
            <w:pPr>
              <w:spacing w:after="0" w:before="0"/>
            </w:pPr>
            <w:r>
              <w:rPr>
                <w:rFonts w:ascii="Arial" w:cs="Arial" w:eastAsia="Arial" w:hAnsi="Arial"/>
                <w:b/>
                <w:bCs/>
                <w:color w:val="B5711A"/>
                <w:sz w:val="20"/>
                <w:szCs w:val="20"/>
              </w:rPr>
              <w:t xml:space="preserve">⚠  LEGAL &amp; ETHICAL CHECKLIST</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No minors contacted directly; school-age young people are reached only through parents or guardians.</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2F2F2"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Social ads are drafts; the elders review them before they run.</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No copy promises that baptism or faith ends anxiety, grief, loneliness or hardship.</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2F2F2"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Guests' names and contact details kept private, with consent for follow-up.</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Other churches are never attacked; no joint services or co-sponsored events.</w:t>
            </w:r>
          </w:p>
        </w:tc>
      </w:tr>
    </w:tbl>
    <w:p>
      <w:pPr>
        <w:spacing w:after="0" w:before="2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single" w:color="C9A94E" w:sz="16"/>
              <w:bottom w:val="single" w:color="C9A94E" w:sz="6"/>
              <w:right w:val="none" w:color="FFFFFF" w:sz="0"/>
            </w:tcBorders>
            <w:shd w:fill="1F3864" w:val="clear"/>
            <w:tcMar>
              <w:top w:type="dxa" w:w="120"/>
              <w:left w:type="dxa" w:w="240"/>
              <w:bottom w:type="dxa" w:w="120"/>
              <w:right w:type="dxa" w:w="240"/>
            </w:tcMar>
          </w:tcPr>
          <w:p>
            <w:pPr>
              <w:spacing w:after="40" w:before="0"/>
            </w:pPr>
            <w:r>
              <w:rPr>
                <w:rFonts w:ascii="Arial" w:cs="Arial" w:eastAsia="Arial" w:hAnsi="Arial"/>
                <w:b/>
                <w:bCs/>
                <w:color w:val="C9A94E"/>
                <w:sz w:val="20"/>
                <w:szCs w:val="20"/>
              </w:rPr>
              <w:t xml:space="preserve">CAMPAIGN 2  ·  </w:t>
            </w:r>
            <w:r>
              <w:rPr>
                <w:rFonts w:ascii="Arial" w:cs="Arial" w:eastAsia="Arial" w:hAnsi="Arial"/>
                <w:b/>
                <w:bCs/>
                <w:color w:val="FFFFFF"/>
                <w:sz w:val="26"/>
                <w:szCs w:val="26"/>
              </w:rPr>
              <w:t xml:space="preserve">"Widows and older neighbors"</w:t>
            </w:r>
          </w:p>
          <w:p>
            <w:pPr>
              <w:spacing w:after="40" w:before="0"/>
            </w:pPr>
            <w:r>
              <w:rPr>
                <w:rFonts w:ascii="Arial" w:cs="Arial" w:eastAsia="Arial" w:hAnsi="Arial"/>
                <w:i/>
                <w:iCs/>
                <w:color w:val="AABCD8"/>
                <w:sz w:val="22"/>
                <w:szCs w:val="22"/>
              </w:rPr>
              <w:t xml:space="preserve">“A visit, a meal, a ride - given whether or not anyone comes on Sunday.”  </w:t>
            </w:r>
          </w:p>
          <w:p>
            <w:pPr>
              <w:spacing w:after="0" w:before="0"/>
            </w:pPr>
            <w:r>
              <w:rPr>
                <w:rFonts w:ascii="Arial" w:cs="Arial" w:eastAsia="Arial" w:hAnsi="Arial"/>
                <w:color w:val="AABCD8"/>
                <w:sz w:val="20"/>
                <w:szCs w:val="20"/>
              </w:rPr>
              <w:t xml:space="preserve">▸  Target: Profile 9, the Bereaved and the Aging (11,385-16,073 here), routes 37128-R019 and 37128-C034 and nearby senior residences</w:t>
            </w:r>
          </w:p>
        </w:tc>
      </w:tr>
    </w:tbl>
    <w:p>
      <w:pPr>
        <w:spacing w:after="0" w:before="8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Demographic Basis</w:t>
      </w:r>
    </w:p>
    <w:p>
      <w:pPr>
        <w:spacing w:after="80" w:before="80"/>
      </w:pPr>
      <w:r>
        <w:rPr>
          <w:rFonts w:ascii="Arial" w:cs="Arial" w:eastAsia="Arial" w:hAnsi="Arial"/>
          <w:color w:val="1A1A1A"/>
          <w:sz w:val="22"/>
          <w:szCs w:val="22"/>
        </w:rPr>
        <w:t xml:space="preserve">The study area has 16,743 residents aged 65+ and 12,508 widowed [T2]. Older neighbors in a churched state expect to be treated as believers.</w:t>
      </w:r>
    </w:p>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Scripture &amp; Theological Theme</w:t>
      </w:r>
    </w:p>
    <w:p>
      <w:pPr>
        <w:spacing w:after="80" w:before="80"/>
      </w:pPr>
      <w:r>
        <w:rPr>
          <w:rFonts w:ascii="Arial" w:cs="Arial" w:eastAsia="Arial" w:hAnsi="Arial"/>
          <w:color w:val="1A1A1A"/>
          <w:sz w:val="22"/>
          <w:szCs w:val="22"/>
        </w:rPr>
        <w:t xml:space="preserve">1 Thessalonians 4:13-14; James 1:27 - the resurrection spoken plainly, and care for widows done because it is right.</w:t>
      </w:r>
    </w:p>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Campaign Objective</w:t>
      </w:r>
    </w:p>
    <w:p>
      <w:pPr>
        <w:spacing w:after="80" w:before="80"/>
      </w:pPr>
      <w:r>
        <w:rPr>
          <w:rFonts w:ascii="Arial" w:cs="Arial" w:eastAsia="Arial" w:hAnsi="Arial"/>
          <w:color w:val="1A1A1A"/>
          <w:sz w:val="22"/>
          <w:szCs w:val="22"/>
        </w:rPr>
        <w:t xml:space="preserve">Serve older and widowed neighbors with no strings; for those who ask, study the gospel toward faith, repentance, confession and baptism for forgiveness of sins.</w:t>
      </w:r>
    </w:p>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Campaign Phases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
        <w:gridCol w:w="9000"/>
      </w:tblGrid>
      <w:tr>
        <w:tc>
          <w:tcPr>
            <w:tcW w:type="dxa" w:w="360"/>
            <w:tcBorders>
              <w:top w:val="none" w:color="FFFFFF" w:sz="0"/>
              <w:left w:val="none" w:color="FFFFFF" w:sz="0"/>
              <w:bottom w:val="none" w:color="FFFFFF" w:sz="0"/>
              <w:right w:val="none" w:color="FFFFFF" w:sz="0"/>
            </w:tcBorders>
            <w:shd w:fill="2E5FA3" w:val="clear"/>
            <w:tcMar>
              <w:top w:type="dxa" w:w="80"/>
              <w:left w:type="dxa" w:w="80"/>
              <w:bottom w:type="dxa" w:w="80"/>
              <w:right w:type="dxa" w:w="80"/>
            </w:tcMar>
          </w:tcPr>
          <w:p>
            <w:pPr>
              <w:spacing w:after="0" w:before="0"/>
              <w:jc w:val="center"/>
            </w:pPr>
            <w:r>
              <w:rPr>
                <w:rFonts w:ascii="Arial" w:cs="Arial" w:eastAsia="Arial" w:hAnsi="Arial"/>
                <w:b/>
                <w:bCs/>
                <w:color w:val="FFFFFF"/>
                <w:sz w:val="20"/>
                <w:szCs w:val="20"/>
              </w:rPr>
              <w:t xml:space="preserve">P1</w:t>
            </w:r>
          </w:p>
        </w:tc>
        <w:tc>
          <w:tcPr>
            <w:tcW w:type="dxa" w:w="9000"/>
            <w:tcBorders>
              <w:top w:val="single" w:color="CCCCCC" w:sz="1"/>
              <w:left w:val="none" w:color="FFFFFF" w:sz="0"/>
              <w:bottom w:val="single" w:color="CCCCCC" w:sz="1"/>
              <w:right w:val="none" w:color="FFFFFF" w:sz="0"/>
            </w:tcBorders>
            <w:shd w:fill="EAF2FB" w:val="clear"/>
            <w:tcMar>
              <w:top w:type="dxa" w:w="80"/>
              <w:left w:type="dxa" w:w="160"/>
              <w:bottom w:type="dxa" w:w="80"/>
              <w:right w:type="dxa" w:w="160"/>
            </w:tcMar>
          </w:tcPr>
          <w:p>
            <w:pPr>
              <w:spacing w:after="40" w:before="0"/>
            </w:pPr>
            <w:r>
              <w:rPr>
                <w:rFonts w:ascii="Arial" w:cs="Arial" w:eastAsia="Arial" w:hAnsi="Arial"/>
                <w:b/>
                <w:bCs/>
                <w:color w:val="1F3864"/>
                <w:sz w:val="22"/>
                <w:szCs w:val="22"/>
              </w:rPr>
              <w:t xml:space="preserve">Phase 1: Roster and mailing  </w:t>
            </w:r>
            <w:r>
              <w:rPr>
                <w:rFonts w:ascii="Arial" w:cs="Arial" w:eastAsia="Arial" w:hAnsi="Arial"/>
                <w:i/>
                <w:iCs/>
                <w:color w:val="666666"/>
                <w:sz w:val="20"/>
                <w:szCs w:val="20"/>
              </w:rPr>
              <w:t xml:space="preserve">(November)</w:t>
            </w:r>
          </w:p>
          <w:p>
            <w:pPr>
              <w:spacing w:after="0" w:before="40"/>
            </w:pPr>
            <w:r>
              <w:rPr>
                <w:rFonts w:ascii="Arial" w:cs="Arial" w:eastAsia="Arial" w:hAnsi="Arial"/>
                <w:color w:val="1A1A1A"/>
                <w:sz w:val="20"/>
                <w:szCs w:val="20"/>
              </w:rPr>
              <w:t xml:space="preserve">▸  Build a roster of at least 8 member drivers, since there is no church vehicle</w:t>
            </w:r>
          </w:p>
          <w:p>
            <w:pPr>
              <w:spacing w:after="0" w:before="40"/>
            </w:pPr>
            <w:r>
              <w:rPr>
                <w:rFonts w:ascii="Arial" w:cs="Arial" w:eastAsia="Arial" w:hAnsi="Arial"/>
                <w:color w:val="1A1A1A"/>
                <w:sz w:val="20"/>
                <w:szCs w:val="20"/>
              </w:rPr>
              <w:t xml:space="preserve">▸  Ask the existing assisted living facility, and one of Harmony at Victory Station, AdamsPlace or American House Murfreesboro, for monthly visits on their terms</w:t>
            </w:r>
          </w:p>
          <w:p>
            <w:pPr>
              <w:spacing w:after="0" w:before="40"/>
            </w:pPr>
            <w:r>
              <w:rPr>
                <w:rFonts w:ascii="Arial" w:cs="Arial" w:eastAsia="Arial" w:hAnsi="Arial"/>
                <w:color w:val="1A1A1A"/>
                <w:sz w:val="20"/>
                <w:szCs w:val="20"/>
              </w:rPr>
              <w:t xml:space="preserve">▸  Mail the 1,387 homes on routes 37128-R019 and 37128-C034 offering a visit, a meal or a ride, with a phone number a member answers</w:t>
            </w:r>
          </w:p>
          <w:p>
            <w:pPr>
              <w:spacing w:after="0" w:before="40"/>
            </w:pPr>
            <w:r>
              <w:rPr>
                <w:rFonts w:ascii="Arial" w:cs="Arial" w:eastAsia="Arial" w:hAnsi="Arial"/>
                <w:color w:val="1A1A1A"/>
                <w:sz w:val="20"/>
                <w:szCs w:val="20"/>
              </w:rPr>
              <w:t xml:space="preserve">▸  Members name widowed neighbors and friends who would welcome a visit or meal</w:t>
            </w:r>
          </w:p>
        </w:tc>
      </w:tr>
    </w:tbl>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
        <w:gridCol w:w="9000"/>
      </w:tblGrid>
      <w:tr>
        <w:tc>
          <w:tcPr>
            <w:tcW w:type="dxa" w:w="360"/>
            <w:tcBorders>
              <w:top w:val="none" w:color="FFFFFF" w:sz="0"/>
              <w:left w:val="none" w:color="FFFFFF" w:sz="0"/>
              <w:bottom w:val="none" w:color="FFFFFF" w:sz="0"/>
              <w:right w:val="none" w:color="FFFFFF" w:sz="0"/>
            </w:tcBorders>
            <w:shd w:fill="2E5FA3" w:val="clear"/>
            <w:tcMar>
              <w:top w:type="dxa" w:w="80"/>
              <w:left w:type="dxa" w:w="80"/>
              <w:bottom w:type="dxa" w:w="80"/>
              <w:right w:type="dxa" w:w="80"/>
            </w:tcMar>
          </w:tcPr>
          <w:p>
            <w:pPr>
              <w:spacing w:after="0" w:before="0"/>
              <w:jc w:val="center"/>
            </w:pPr>
            <w:r>
              <w:rPr>
                <w:rFonts w:ascii="Arial" w:cs="Arial" w:eastAsia="Arial" w:hAnsi="Arial"/>
                <w:b/>
                <w:bCs/>
                <w:color w:val="FFFFFF"/>
                <w:sz w:val="20"/>
                <w:szCs w:val="20"/>
              </w:rPr>
              <w:t xml:space="preserve">P2</w:t>
            </w:r>
          </w:p>
        </w:tc>
        <w:tc>
          <w:tcPr>
            <w:tcW w:type="dxa" w:w="9000"/>
            <w:tcBorders>
              <w:top w:val="single" w:color="CCCCCC" w:sz="1"/>
              <w:left w:val="none" w:color="FFFFFF" w:sz="0"/>
              <w:bottom w:val="single" w:color="CCCCCC" w:sz="1"/>
              <w:right w:val="none" w:color="FFFFFF" w:sz="0"/>
            </w:tcBorders>
            <w:shd w:fill="EAF2FB" w:val="clear"/>
            <w:tcMar>
              <w:top w:type="dxa" w:w="80"/>
              <w:left w:type="dxa" w:w="160"/>
              <w:bottom w:type="dxa" w:w="80"/>
              <w:right w:type="dxa" w:w="160"/>
            </w:tcMar>
          </w:tcPr>
          <w:p>
            <w:pPr>
              <w:spacing w:after="40" w:before="0"/>
            </w:pPr>
            <w:r>
              <w:rPr>
                <w:rFonts w:ascii="Arial" w:cs="Arial" w:eastAsia="Arial" w:hAnsi="Arial"/>
                <w:b/>
                <w:bCs/>
                <w:color w:val="1F3864"/>
                <w:sz w:val="22"/>
                <w:szCs w:val="22"/>
              </w:rPr>
              <w:t xml:space="preserve">Phase 2: First visits and meals  </w:t>
            </w:r>
            <w:r>
              <w:rPr>
                <w:rFonts w:ascii="Arial" w:cs="Arial" w:eastAsia="Arial" w:hAnsi="Arial"/>
                <w:i/>
                <w:iCs/>
                <w:color w:val="666666"/>
                <w:sz w:val="20"/>
                <w:szCs w:val="20"/>
              </w:rPr>
              <w:t xml:space="preserve">(December)</w:t>
            </w:r>
          </w:p>
          <w:p>
            <w:pPr>
              <w:spacing w:after="0" w:before="40"/>
            </w:pPr>
            <w:r>
              <w:rPr>
                <w:rFonts w:ascii="Arial" w:cs="Arial" w:eastAsia="Arial" w:hAnsi="Arial"/>
                <w:color w:val="1A1A1A"/>
                <w:sz w:val="20"/>
                <w:szCs w:val="20"/>
              </w:rPr>
              <w:t xml:space="preserve">▸  Hold the first monthly visits with singing and Scripture for those who want it</w:t>
            </w:r>
          </w:p>
          <w:p>
            <w:pPr>
              <w:spacing w:after="0" w:before="40"/>
            </w:pPr>
            <w:r>
              <w:rPr>
                <w:rFonts w:ascii="Arial" w:cs="Arial" w:eastAsia="Arial" w:hAnsi="Arial"/>
                <w:color w:val="1A1A1A"/>
                <w:sz w:val="20"/>
                <w:szCs w:val="20"/>
              </w:rPr>
              <w:t xml:space="preserve">▸  Help every responding household with the meal, ride or visit asked for</w:t>
            </w:r>
          </w:p>
          <w:p>
            <w:pPr>
              <w:spacing w:after="0" w:before="40"/>
            </w:pPr>
            <w:r>
              <w:rPr>
                <w:rFonts w:ascii="Arial" w:cs="Arial" w:eastAsia="Arial" w:hAnsi="Arial"/>
                <w:color w:val="1A1A1A"/>
                <w:sz w:val="20"/>
                <w:szCs w:val="20"/>
              </w:rPr>
              <w:t xml:space="preserve">▸  Go because they are hurting or lonely, with no agenda; the gospel comes up only if they raise it</w:t>
            </w:r>
          </w:p>
        </w:tc>
      </w:tr>
    </w:tbl>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
        <w:gridCol w:w="9000"/>
      </w:tblGrid>
      <w:tr>
        <w:tc>
          <w:tcPr>
            <w:tcW w:type="dxa" w:w="360"/>
            <w:tcBorders>
              <w:top w:val="none" w:color="FFFFFF" w:sz="0"/>
              <w:left w:val="none" w:color="FFFFFF" w:sz="0"/>
              <w:bottom w:val="none" w:color="FFFFFF" w:sz="0"/>
              <w:right w:val="none" w:color="FFFFFF" w:sz="0"/>
            </w:tcBorders>
            <w:shd w:fill="2E5FA3" w:val="clear"/>
            <w:tcMar>
              <w:top w:type="dxa" w:w="80"/>
              <w:left w:type="dxa" w:w="80"/>
              <w:bottom w:type="dxa" w:w="80"/>
              <w:right w:type="dxa" w:w="80"/>
            </w:tcMar>
          </w:tcPr>
          <w:p>
            <w:pPr>
              <w:spacing w:after="0" w:before="0"/>
              <w:jc w:val="center"/>
            </w:pPr>
            <w:r>
              <w:rPr>
                <w:rFonts w:ascii="Arial" w:cs="Arial" w:eastAsia="Arial" w:hAnsi="Arial"/>
                <w:b/>
                <w:bCs/>
                <w:color w:val="FFFFFF"/>
                <w:sz w:val="20"/>
                <w:szCs w:val="20"/>
              </w:rPr>
              <w:t xml:space="preserve">P3</w:t>
            </w:r>
          </w:p>
        </w:tc>
        <w:tc>
          <w:tcPr>
            <w:tcW w:type="dxa" w:w="9000"/>
            <w:tcBorders>
              <w:top w:val="single" w:color="CCCCCC" w:sz="1"/>
              <w:left w:val="none" w:color="FFFFFF" w:sz="0"/>
              <w:bottom w:val="single" w:color="CCCCCC" w:sz="1"/>
              <w:right w:val="none" w:color="FFFFFF" w:sz="0"/>
            </w:tcBorders>
            <w:shd w:fill="EAF2FB" w:val="clear"/>
            <w:tcMar>
              <w:top w:type="dxa" w:w="80"/>
              <w:left w:type="dxa" w:w="160"/>
              <w:bottom w:type="dxa" w:w="80"/>
              <w:right w:type="dxa" w:w="160"/>
            </w:tcMar>
          </w:tcPr>
          <w:p>
            <w:pPr>
              <w:spacing w:after="40" w:before="0"/>
            </w:pPr>
            <w:r>
              <w:rPr>
                <w:rFonts w:ascii="Arial" w:cs="Arial" w:eastAsia="Arial" w:hAnsi="Arial"/>
                <w:b/>
                <w:bCs/>
                <w:color w:val="1F3864"/>
                <w:sz w:val="22"/>
                <w:szCs w:val="22"/>
              </w:rPr>
              <w:t xml:space="preserve">Phase 3: Monthly rhythm and open invitation  </w:t>
            </w:r>
            <w:r>
              <w:rPr>
                <w:rFonts w:ascii="Arial" w:cs="Arial" w:eastAsia="Arial" w:hAnsi="Arial"/>
                <w:i/>
                <w:iCs/>
                <w:color w:val="666666"/>
                <w:sz w:val="20"/>
                <w:szCs w:val="20"/>
              </w:rPr>
              <w:t xml:space="preserve">(January-March)</w:t>
            </w:r>
          </w:p>
          <w:p>
            <w:pPr>
              <w:spacing w:after="0" w:before="40"/>
            </w:pPr>
            <w:r>
              <w:rPr>
                <w:rFonts w:ascii="Arial" w:cs="Arial" w:eastAsia="Arial" w:hAnsi="Arial"/>
                <w:color w:val="1A1A1A"/>
                <w:sz w:val="20"/>
                <w:szCs w:val="20"/>
              </w:rPr>
              <w:t xml:space="preserve">▸  Hold monthly visits at two residences and reach three held by January</w:t>
            </w:r>
          </w:p>
          <w:p>
            <w:pPr>
              <w:spacing w:after="0" w:before="40"/>
            </w:pPr>
            <w:r>
              <w:rPr>
                <w:rFonts w:ascii="Arial" w:cs="Arial" w:eastAsia="Arial" w:hAnsi="Arial"/>
                <w:color w:val="1A1A1A"/>
                <w:sz w:val="20"/>
                <w:szCs w:val="20"/>
              </w:rPr>
              <w:t xml:space="preserve">▸  Offer Sunday worship with a ride, and give Not Without Hope to those who want it</w:t>
            </w:r>
          </w:p>
          <w:p>
            <w:pPr>
              <w:spacing w:after="0" w:before="40"/>
            </w:pPr>
            <w:r>
              <w:rPr>
                <w:rFonts w:ascii="Arial" w:cs="Arial" w:eastAsia="Arial" w:hAnsi="Arial"/>
                <w:color w:val="1A1A1A"/>
                <w:sz w:val="20"/>
                <w:szCs w:val="20"/>
              </w:rPr>
              <w:t xml:space="preserve">▸  Offer a home study to any who ask, and shepherd those who believe toward baptism</w:t>
            </w:r>
          </w:p>
          <w:p>
            <w:pPr>
              <w:spacing w:after="0" w:before="40"/>
            </w:pPr>
            <w:r>
              <w:rPr>
                <w:rFonts w:ascii="Arial" w:cs="Arial" w:eastAsia="Arial" w:hAnsi="Arial"/>
                <w:color w:val="1A1A1A"/>
                <w:sz w:val="20"/>
                <w:szCs w:val="20"/>
              </w:rPr>
              <w:t xml:space="preserve">▸  Keep the closet and visitation staffed; add no residence beyond two</w:t>
            </w:r>
          </w:p>
        </w:tc>
      </w:tr>
    </w:tbl>
    <w:p>
      <w:pPr>
        <w:spacing w:after="0" w:before="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Budget Estimation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200"/>
        <w:gridCol w:w="1900"/>
        <w:gridCol w:w="3060"/>
      </w:tblGrid>
      <w:tr>
        <w:trPr>
          <w:tblHeader/>
        </w:trPr>
        <w:tc>
          <w:tcPr>
            <w:tcW w:type="dxa" w:w="3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Activity / Phase</w:t>
            </w:r>
          </w:p>
        </w:tc>
        <w:tc>
          <w:tcPr>
            <w:tcW w:type="dxa" w:w="1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Tier</w:t>
            </w:r>
          </w:p>
        </w:tc>
        <w:tc>
          <w:tcPr>
            <w:tcW w:type="dxa" w:w="1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Est. Cost</w:t>
            </w:r>
          </w:p>
        </w:tc>
        <w:tc>
          <w:tcPr>
            <w:tcW w:type="dxa" w:w="30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Notes</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One-time mailing to 1,387 homes (EDDM)</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$350-600 once</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November only; print and postage [T4]</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Meals</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$100-250/mo</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Given whether or not anyone attends</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Driver mileage help</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$40-120/mo</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Members' own cars</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Printing Not Without Hope</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$20-50/mo</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Offered, never pressed</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Visit supplies (song sheets, Bibles)</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$20-40/mo</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cappella singing</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TOTAL MONTHLY ESTIMATE</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$180-460/mo</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Plus the one-time mailing in November</w:t>
            </w:r>
          </w:p>
        </w:tc>
      </w:tr>
    </w:tbl>
    <w:p>
      <w:pPr>
        <w:spacing w:after="0" w:before="8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Volunteer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900"/>
        <w:gridCol w:w="3060"/>
        <w:gridCol w:w="2900"/>
      </w:tblGrid>
      <w:tr>
        <w:trPr>
          <w:tblHeader/>
        </w:trPr>
        <w:tc>
          <w:tcPr>
            <w:tcW w:type="dxa" w:w="2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Role</w:t>
            </w:r>
          </w:p>
        </w:tc>
        <w:tc>
          <w:tcPr>
            <w:tcW w:type="dxa" w:w="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 Needed</w:t>
            </w:r>
          </w:p>
        </w:tc>
        <w:tc>
          <w:tcPr>
            <w:tcW w:type="dxa" w:w="30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Training Required</w:t>
            </w:r>
          </w:p>
        </w:tc>
        <w:tc>
          <w:tcPr>
            <w:tcW w:type="dxa" w:w="2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Time Commitment</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Member drivers</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Driver check, insurance confirmed, courteous help for older riders</w:t>
            </w:r>
          </w:p>
        </w:tc>
        <w:tc>
          <w:tcPr>
            <w:tcW w:type="dxa" w:w="2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 hrs/week</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Visit team (singing and Scripture)</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Each residence's visitor rules</w:t>
            </w:r>
          </w:p>
        </w:tc>
        <w:tc>
          <w:tcPr>
            <w:tcW w:type="dxa" w:w="2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 hrs/week</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Meal team</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w:t>
            </w:r>
          </w:p>
        </w:tc>
        <w:tc>
          <w:tcPr>
            <w:tcW w:type="dxa" w:w="3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Food safety basics</w:t>
            </w:r>
          </w:p>
        </w:tc>
        <w:tc>
          <w:tcPr>
            <w:tcW w:type="dxa" w:w="2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 hrs/week</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Phone line and roster coordinator</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30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Answering warmly; privacy</w:t>
            </w:r>
          </w:p>
        </w:tc>
        <w:tc>
          <w:tcPr>
            <w:tcW w:type="dxa" w:w="2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 hrs/week</w:t>
            </w:r>
          </w:p>
        </w:tc>
      </w:tr>
    </w:tbl>
    <w:p>
      <w:pPr>
        <w:spacing w:after="0" w:before="8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Success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4160"/>
      </w:tblGrid>
      <w:tr>
        <w:trPr>
          <w:tblHeader/>
        </w:trPr>
        <w:tc>
          <w:tcPr>
            <w:tcW w:type="dxa" w:w="3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Metric</w:t>
            </w:r>
          </w:p>
        </w:tc>
        <w:tc>
          <w:tcPr>
            <w:tcW w:type="dxa" w:w="2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Target</w:t>
            </w:r>
          </w:p>
        </w:tc>
        <w:tc>
          <w:tcPr>
            <w:tcW w:type="dxa" w:w="41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Measurement Method</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Member drivers on roster</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At least 8 by January</w:t>
            </w:r>
          </w:p>
        </w:tc>
        <w:tc>
          <w:tcPr>
            <w:tcW w:type="dxa" w:w="4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Roster</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Monthly visits held</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 by January; 6 across 2 residences by April</w:t>
            </w:r>
          </w:p>
        </w:tc>
        <w:tc>
          <w:tcPr>
            <w:tcW w:type="dxa" w:w="4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Visit log</w:t>
            </w:r>
          </w:p>
        </w:tc>
      </w:tr>
      <w:tr>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Responding households helped</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Every one</w:t>
            </w:r>
          </w:p>
        </w:tc>
        <w:tc>
          <w:tcPr>
            <w:tcW w:type="dxa" w:w="4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Phone line log</w:t>
            </w:r>
          </w:p>
        </w:tc>
      </w:tr>
      <w:tr>
        <w:tc>
          <w:tcPr>
            <w:tcW w:type="dxa" w:w="3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Home studies requested by older neighbors</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Counted, not set as a quota</w:t>
            </w:r>
          </w:p>
        </w:tc>
        <w:tc>
          <w:tcPr>
            <w:tcW w:type="dxa" w:w="4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Teacher reports</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8760"/>
      </w:tblGrid>
      <w:tr>
        <w:tc>
          <w:tcPr>
            <w:gridSpan w:val="2"/>
            <w:tcBorders>
              <w:top w:val="none" w:color="FFFFFF" w:sz="0"/>
              <w:left w:val="none" w:color="FFFFFF" w:sz="0"/>
              <w:bottom w:val="none" w:color="FFFFFF" w:sz="0"/>
              <w:right w:val="none" w:color="FFFFFF" w:sz="0"/>
            </w:tcBorders>
            <w:shd w:fill="FEF9E7" w:val="clear"/>
            <w:tcMar>
              <w:top w:type="dxa" w:w="60"/>
              <w:left w:type="dxa" w:w="160"/>
              <w:bottom w:type="dxa" w:w="60"/>
              <w:right w:type="dxa" w:w="160"/>
            </w:tcMar>
          </w:tcPr>
          <w:p>
            <w:pPr>
              <w:spacing w:after="0" w:before="0"/>
            </w:pPr>
            <w:r>
              <w:rPr>
                <w:rFonts w:ascii="Arial" w:cs="Arial" w:eastAsia="Arial" w:hAnsi="Arial"/>
                <w:b/>
                <w:bCs/>
                <w:color w:val="B5711A"/>
                <w:sz w:val="20"/>
                <w:szCs w:val="20"/>
              </w:rPr>
              <w:t xml:space="preserve">⚠  LEGAL &amp; ETHICAL CHECKLIST</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No contact built on or timed to any death, illness or family tragedy.</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2F2F2"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Visits follow each residence's schedule and rules; Fairview does not enter without invitation.</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Drivers are checked and insured; no minors drive or ride apart from family.</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2F2F2"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Copy never promises that faith ends grief or loneliness.</w:t>
            </w:r>
          </w:p>
        </w:tc>
      </w:tr>
      <w:tr>
        <w:tc>
          <w:tcPr>
            <w:tcW w:type="dxa" w:w="60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pPr>
              <w:spacing w:after="0" w:before="0"/>
            </w:pPr>
            <w:r>
              <w:rPr>
                <w:rFonts w:ascii="Arial" w:cs="Arial" w:eastAsia="Arial" w:hAnsi="Arial"/>
                <w:b/>
                <w:bCs/>
                <w:color w:val="1A5C2E"/>
                <w:sz w:val="20"/>
                <w:szCs w:val="20"/>
              </w:rPr>
              <w:t xml:space="preserve">☑</w:t>
            </w:r>
          </w:p>
        </w:tc>
        <w:tc>
          <w:tcPr>
            <w:tcW w:type="dxa" w:w="8760"/>
            <w:tcBorders>
              <w:top w:val="single" w:color="CCCCCC" w:sz="1"/>
              <w:left w:val="single" w:color="CCCCCC" w:sz="1"/>
              <w:bottom w:val="single" w:color="CCCCCC" w:sz="1"/>
              <w:right w:val="single" w:color="CCCCCC" w:sz="1"/>
            </w:tcBorders>
            <w:shd w:fill="FFFFFF" w:val="clear"/>
            <w:tcMar>
              <w:top w:type="dxa" w:w="60"/>
              <w:left w:type="dxa" w:w="160"/>
              <w:bottom w:type="dxa" w:w="60"/>
              <w:right w:type="dxa" w:w="160"/>
            </w:tcMar>
          </w:tcPr>
          <w:p>
            <w:pPr>
              <w:spacing w:after="0" w:before="0"/>
            </w:pPr>
            <w:r>
              <w:rPr>
                <w:rFonts w:ascii="Arial" w:cs="Arial" w:eastAsia="Arial" w:hAnsi="Arial"/>
                <w:color w:val="1A1A1A"/>
                <w:sz w:val="20"/>
                <w:szCs w:val="20"/>
              </w:rPr>
              <w:t xml:space="preserve">Names and health details of residents are never recorded or shared.</w:t>
            </w:r>
          </w:p>
        </w:tc>
      </w:tr>
    </w:tbl>
    <w:p>
      <w:pPr>
        <w:spacing w:after="0" w:before="2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spacing w:after="80" w:before="80"/>
            </w:pPr>
            <w:r>
              <w:rPr>
                <w:rFonts w:ascii="Arial" w:cs="Arial" w:eastAsia="Arial" w:hAnsi="Arial"/>
                <w:b/>
                <w:bCs/>
                <w:color w:val="FFFFFF"/>
                <w:sz w:val="26"/>
                <w:szCs w:val="26"/>
              </w:rPr>
              <w:t xml:space="preserve">CAMPAIGN EFFECTIVENESS TRACKER</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Complete this tracker quarterly. It closes the feedback loop between strategy and results.</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300"/>
        <w:gridCol w:w="2000"/>
        <w:gridCol w:w="1700"/>
        <w:gridCol w:w="2360"/>
      </w:tblGrid>
      <w:tr>
        <w:trPr>
          <w:tblHeader/>
        </w:trPr>
        <w:tc>
          <w:tcPr>
            <w:tcW w:type="dxa" w:w="2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Campaign</w:t>
            </w:r>
          </w:p>
        </w:tc>
        <w:tc>
          <w:tcPr>
            <w:tcW w:type="dxa" w:w="13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Status</w:t>
            </w:r>
          </w:p>
        </w:tc>
        <w:tc>
          <w:tcPr>
            <w:tcW w:type="dxa" w:w="2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Key Metric (Target vs Actual)</w:t>
            </w:r>
          </w:p>
        </w:tc>
        <w:tc>
          <w:tcPr>
            <w:tcW w:type="dxa" w:w="17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What's Working</w:t>
            </w:r>
          </w:p>
        </w:tc>
        <w:tc>
          <w:tcPr>
            <w:tcW w:type="dxa" w:w="23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Next Action</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C1 - What does baptism do?</w:t>
            </w:r>
          </w:p>
        </w:tc>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yet launched</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By early January: page live, 8 teachers trained, 10 named invitations</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Claim the Google Business Profile this week</w:t>
            </w:r>
          </w:p>
        </w:tc>
      </w:tr>
      <w:tr>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C2 - Widows and older neighbors</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yet launched</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By January: 3 monthly visits held, 8 member drivers rostered</w:t>
            </w:r>
          </w:p>
        </w:tc>
        <w:tc>
          <w:tcPr>
            <w:tcW w:type="dxa" w:w="1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Begin building the driver roster; contact the existing assisted living facility about monthly visits</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spacing w:after="80" w:before="80"/>
            </w:pPr>
            <w:r>
              <w:rPr>
                <w:rFonts w:ascii="Arial" w:cs="Arial" w:eastAsia="Arial" w:hAnsi="Arial"/>
                <w:b/>
                <w:bCs/>
                <w:color w:val="FFFFFF"/>
                <w:sz w:val="26"/>
                <w:szCs w:val="26"/>
              </w:rPr>
              <w:t xml:space="preserve">12-MONTH IMPLEMENTATION ROADMAP</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800"/>
        <w:gridCol w:w="4560"/>
        <w:gridCol w:w="1800"/>
      </w:tblGrid>
      <w:tr>
        <w:trPr>
          <w:tblHeader/>
        </w:trPr>
        <w:tc>
          <w:tcPr>
            <w:tcW w:type="dxa" w:w="1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Month</w:t>
            </w:r>
          </w:p>
        </w:tc>
        <w:tc>
          <w:tcPr>
            <w:tcW w:type="dxa" w:w="1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Campaign(s)</w:t>
            </w:r>
          </w:p>
        </w:tc>
        <w:tc>
          <w:tcPr>
            <w:tcW w:type="dxa" w:w="45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Primary Activities</w:t>
            </w:r>
          </w:p>
        </w:tc>
        <w:tc>
          <w:tcPr>
            <w:tcW w:type="dxa" w:w="1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Budget Range</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Month 1 (October 2026)</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C1</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Claim Google profile, publish baptism page by Oct 31, begin teacher training, members start naming friends</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$60-200/mo</w:t>
            </w:r>
          </w:p>
        </w:tc>
      </w:tr>
      <w:tr>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Month 2 (November)</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C2</w:t>
            </w:r>
          </w:p>
        </w:tc>
        <w:tc>
          <w:tcPr>
            <w:tcW w:type="dxa" w:w="4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Driver roster, confirm residences' terms, mail 1,387 homes, set up phone line</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$180-460/mo plus $350-600 mailing</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Month 3 (December)</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C1, C2</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 teachers trained, search and social ads begin, first monthly visits and meals</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$400-1,000/mo</w:t>
            </w:r>
          </w:p>
        </w:tc>
      </w:tr>
      <w:tr>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Month 4 (January 2027)</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C1, C2</w:t>
            </w:r>
          </w:p>
        </w:tc>
        <w:tc>
          <w:tcPr>
            <w:tcW w:type="dxa" w:w="4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Four-week class, home studies offered, third monthly visit held, Not Without Hope offered</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$520-1,250/mo</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Month 5-6 (February-March)</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C1, C2</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Home studies from class guests, Sunday rides, follow-up with those who ask; C1 ends in February, C2 in March</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$180-800/mo</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FOUNDATIONAL NOTE</w:t>
            </w:r>
          </w:p>
          <w:p>
            <w:pPr>
              <w:spacing w:after="0" w:before="0"/>
            </w:pPr>
            <w:r>
              <w:rPr>
                <w:rFonts w:ascii="Arial" w:cs="Arial" w:eastAsia="Arial" w:hAnsi="Arial"/>
                <w:color w:val="1A1A1A"/>
                <w:sz w:val="22"/>
                <w:szCs w:val="22"/>
              </w:rPr>
              <w:t xml:space="preserve">These campaigns are living documents. Kairos Intelligence provides daily news briefs that may require tactical adjustments.</w:t>
            </w:r>
          </w:p>
          <w:p>
            <w:pPr>
              <w:spacing w:after="0" w:before="0"/>
            </w:pPr>
            <w:r>
              <w:rPr>
                <w:rFonts w:ascii="Arial" w:cs="Arial" w:eastAsia="Arial" w:hAnsi="Arial"/>
                <w:color w:val="1A1A1A"/>
                <w:sz w:val="22"/>
                <w:szCs w:val="22"/>
              </w:rPr>
              <w:t xml:space="preserve">All campaigns are subordinate to prayer, the work of the Holy Spirit, and the faithfulness of the congregation.</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spacing w:after="80" w:before="80"/>
            </w:pPr>
            <w:r>
              <w:rPr>
                <w:rFonts w:ascii="Arial" w:cs="Arial" w:eastAsia="Arial" w:hAnsi="Arial"/>
                <w:b/>
                <w:bCs/>
                <w:color w:val="FFFFFF"/>
                <w:sz w:val="26"/>
                <w:szCs w:val="26"/>
              </w:rPr>
              <w:t xml:space="preserve">APPENDIX — THE THREE AUDIENCE PROFILES THESE CAMPAIGNS SERVE</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These are the audience profiles the campaigns in this portfolio are built to serve. They are sized for this field in the congregation’s Community Intelligence Report. They describe where a person stands in relation to the gospel, not what kind of person he is, and one person may be described by more than one of them.</w:t>
      </w:r>
    </w:p>
    <w:p>
      <w:pPr>
        <w:spacing w:after="80" w:before="80"/>
      </w:pPr>
      <w:r>
        <w:rPr>
          <w:rFonts w:ascii="Arial" w:cs="Arial" w:eastAsia="Arial" w:hAnsi="Arial"/>
          <w:color w:val="1A1A1A"/>
          <w:sz w:val="22"/>
          <w:szCs w:val="22"/>
        </w:rPr>
        <w:t xml:space="preserve">Each profile has a page of its own at kairosintelligence.org, under the same number and name, describing the people it covers, where the gospel meets them and the pamphlet written for them. The address is given under each name below.</w:t>
      </w:r>
    </w:p>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2400"/>
        <w:gridCol w:w="3000"/>
        <w:gridCol w:w="1800"/>
        <w:gridCol w:w="1360"/>
      </w:tblGrid>
      <w:tr>
        <w:trPr>
          <w:tblHeader/>
        </w:trPr>
        <w:tc>
          <w:tcPr>
            <w:tcW w:type="dxa" w:w="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Profile</w:t>
            </w:r>
          </w:p>
        </w:tc>
        <w:tc>
          <w:tcPr>
            <w:tcW w:type="dxa" w:w="2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Name</w:t>
            </w:r>
          </w:p>
        </w:tc>
        <w:tc>
          <w:tcPr>
            <w:tcW w:type="dxa" w:w="3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Who This Describes</w:t>
            </w:r>
          </w:p>
        </w:tc>
        <w:tc>
          <w:tcPr>
            <w:tcW w:type="dxa" w:w="1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Where They Stall</w:t>
            </w:r>
          </w:p>
        </w:tc>
        <w:tc>
          <w:tcPr>
            <w:tcW w:type="dxa" w:w="13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Written For Them</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Cultural Christian</w:t>
            </w:r>
            <w:r>
              <w:rPr>
                <w:rFonts w:ascii="Arial" w:cs="Arial" w:eastAsia="Arial" w:hAnsi="Arial"/>
                <w:color w:val="1A1A1A"/>
                <w:sz w:val="20"/>
                <w:szCs w:val="20"/>
              </w:rPr>
              <w:br/>
              <w:t xml:space="preserve">kairosintelligence.org/audience-profiles/the-cultural-christian/</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Often devout. Often attends weekly somewhere. Was sprinkled as an infant, or responded to an invitation and was told he was saved at that moment, or was immersed as a symbol of a salvation already received. Sincerely believes he is a Christian.</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Baptism. He believes, has repented, and has confessed — and has never been immersed for the remission of sins.</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 Thought I Was Already Saved (40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Casually Dechurched</w:t>
            </w:r>
            <w:r>
              <w:rPr>
                <w:rFonts w:ascii="Arial" w:cs="Arial" w:eastAsia="Arial" w:hAnsi="Arial"/>
                <w:color w:val="1A1A1A"/>
                <w:sz w:val="20"/>
                <w:szCs w:val="20"/>
              </w:rPr>
              <w:br/>
              <w:t xml:space="preserve">kairosintelligence.org/audience-profiles/the-casually-dechurched/</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Moved, changed jobs, had a baby, drifted. No grievance and no decision — attendance simply stopped. Roughly three quarters of all who have left.</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Nothing, usually. This is the highest conversion rate per contact in the list.</w:t>
            </w:r>
          </w:p>
        </w:tc>
        <w:tc>
          <w:tcPr>
            <w:tcW w:type="dxa" w:w="1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You Can Come Back (12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Bereaved and the Aging</w:t>
            </w:r>
            <w:r>
              <w:rPr>
                <w:rFonts w:ascii="Arial" w:cs="Arial" w:eastAsia="Arial" w:hAnsi="Arial"/>
                <w:color w:val="1A1A1A"/>
                <w:sz w:val="20"/>
                <w:szCs w:val="20"/>
              </w:rPr>
              <w:br/>
              <w:t xml:space="preserve">kairosintelligence.org/audience-profiles/the-bereaved-and-the-aging/</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Facing mortality directly. Frequently assumed by everyone around her to be a Christian already, and frequently not. Includes the kinless — those with no living spouse, children, or siblings.</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Baptism, usually, and no one has ever asked her.</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Without Hope (16 pp., large type)</w:t>
            </w:r>
            <w:r>
              <w:rPr>
                <w:rFonts w:ascii="Arial" w:cs="Arial" w:eastAsia="Arial" w:hAnsi="Arial"/>
                <w:color w:val="1A1A1A"/>
                <w:sz w:val="20"/>
                <w:szCs w:val="20"/>
              </w:rPr>
              <w:br/>
              <w:t xml:space="preserve">Available from Kairos Intelligence on request</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"Where they stall" refers to the plan of salvation — hearing the gospel, believing that Jesus is the Son of God, repenting, confessing, and being baptized by immersion for the forgiveness of sins. Knowing which step a person has not taken is what determines the conversation.</w:t>
      </w:r>
    </w:p>
    <w:p>
      <w:pPr>
        <w:spacing w:after="0" w:before="1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Prepared by: Kairos Intelligence  ·  2026-10-09  ·  Next Review: 30 days</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abstractNum w:abstractNumId="3" w15:restartNumberingAfterBreak="0">
    <w:multiLevelType w:val="hybridMultilevel"/>
    <w:lvl w:ilvl="0" w15:tentative="1">
      <w:start w:val="1"/>
      <w:numFmt w:val="bullet"/>
      <w:lvlText w:val="–"/>
      <w:lvlJc w:val="left"/>
      <w:pPr>
        <w:ind w:left="9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2026-10-09T17:14:13.892Z</dcterms:created>
  <dcterms:modified xsi:type="dcterms:W3CDTF">2026-10-09T17:14:13.893Z</dcterms:modified>
</cp:coreProperties>
</file>

<file path=docProps/custom.xml><?xml version="1.0" encoding="utf-8"?>
<Properties xmlns="http://schemas.openxmlformats.org/officeDocument/2006/custom-properties" xmlns:vt="http://schemas.openxmlformats.org/officeDocument/2006/docPropsVTypes"/>
</file>